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E8" w:rsidRPr="007C62B0" w:rsidRDefault="008C18E8" w:rsidP="008C18E8">
      <w:pPr>
        <w:spacing w:line="276" w:lineRule="auto"/>
        <w:jc w:val="center"/>
        <w:rPr>
          <w:b/>
          <w:lang w:val="kk-KZ" w:eastAsia="en-US"/>
        </w:rPr>
      </w:pPr>
      <w:r w:rsidRPr="007C62B0">
        <w:rPr>
          <w:b/>
          <w:lang w:val="kk-KZ" w:eastAsia="en-US"/>
        </w:rPr>
        <w:t>СӨЖ тапсырмасын орындау үшін әдістемелік нұсқау</w:t>
      </w:r>
    </w:p>
    <w:p w:rsidR="008C18E8" w:rsidRPr="007C62B0" w:rsidRDefault="008C18E8" w:rsidP="008C18E8">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w:t>
      </w:r>
      <w:bookmarkStart w:id="0" w:name="_GoBack"/>
      <w:bookmarkEnd w:id="0"/>
      <w:r w:rsidRPr="007C62B0">
        <w:rPr>
          <w:lang w:val="kk-KZ" w:eastAsia="en-US"/>
        </w:rPr>
        <w:t>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8C18E8" w:rsidRPr="007C62B0" w:rsidRDefault="008C18E8" w:rsidP="008C18E8">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8C18E8" w:rsidRPr="007C62B0" w:rsidRDefault="008C18E8" w:rsidP="008C18E8">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8C18E8" w:rsidRPr="007C62B0" w:rsidRDefault="008C18E8" w:rsidP="008C18E8">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8C18E8" w:rsidRPr="007C62B0" w:rsidRDefault="008C18E8" w:rsidP="008C18E8">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8C18E8" w:rsidRPr="007C62B0" w:rsidRDefault="008C18E8" w:rsidP="00D259AC">
      <w:pPr>
        <w:spacing w:line="276" w:lineRule="auto"/>
        <w:rPr>
          <w:b/>
          <w:i/>
          <w:lang w:val="kk-KZ" w:eastAsia="en-US"/>
        </w:rPr>
      </w:pPr>
    </w:p>
    <w:p w:rsidR="008C18E8" w:rsidRPr="007C62B0" w:rsidRDefault="008C18E8" w:rsidP="008C18E8">
      <w:pPr>
        <w:spacing w:line="276" w:lineRule="auto"/>
        <w:jc w:val="center"/>
        <w:rPr>
          <w:b/>
          <w:i/>
          <w:lang w:val="kk-KZ" w:eastAsia="en-US"/>
        </w:rPr>
      </w:pPr>
      <w:r w:rsidRPr="007C62B0">
        <w:rPr>
          <w:b/>
          <w:i/>
          <w:lang w:val="kk-KZ" w:eastAsia="en-US"/>
        </w:rPr>
        <w:t>ОСӨЖ-ді орындауға әдістемелік нұсқау</w:t>
      </w:r>
    </w:p>
    <w:p w:rsidR="008C18E8" w:rsidRPr="007C62B0" w:rsidRDefault="008C18E8" w:rsidP="008C18E8">
      <w:pPr>
        <w:spacing w:line="276" w:lineRule="auto"/>
        <w:ind w:firstLine="708"/>
        <w:jc w:val="both"/>
        <w:rPr>
          <w:lang w:val="kk-KZ" w:eastAsia="en-US"/>
        </w:rPr>
      </w:pPr>
      <w:r w:rsidRPr="007C62B0">
        <w:rPr>
          <w:lang w:val="kk-KZ" w:eastAsia="en-US"/>
        </w:rPr>
        <w:t xml:space="preserve">ОСӨЖ де керек және кездесетін келесі түрлері: </w:t>
      </w:r>
    </w:p>
    <w:p w:rsidR="008C18E8" w:rsidRPr="007C62B0" w:rsidRDefault="008C18E8" w:rsidP="008C18E8">
      <w:pPr>
        <w:spacing w:line="276" w:lineRule="auto"/>
        <w:ind w:firstLine="708"/>
        <w:jc w:val="both"/>
        <w:rPr>
          <w:lang w:val="kk-KZ" w:eastAsia="en-US"/>
        </w:rPr>
      </w:pPr>
      <w:r w:rsidRPr="007C62B0">
        <w:rPr>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8C18E8" w:rsidRPr="007C62B0" w:rsidRDefault="008C18E8" w:rsidP="008C18E8">
      <w:pPr>
        <w:ind w:firstLine="708"/>
        <w:jc w:val="both"/>
        <w:rPr>
          <w:lang w:val="kk-KZ"/>
        </w:rPr>
      </w:pPr>
      <w:r w:rsidRPr="007C62B0">
        <w:rPr>
          <w:b/>
          <w:i/>
          <w:lang w:val="kk-KZ"/>
        </w:rPr>
        <w:t>SWOT анализ</w:t>
      </w:r>
      <w:r w:rsidRPr="007C62B0">
        <w:rPr>
          <w:b/>
          <w:lang w:val="kk-KZ"/>
        </w:rPr>
        <w:t xml:space="preserve"> –</w:t>
      </w:r>
      <w:r w:rsidRPr="007C62B0">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8C18E8" w:rsidRPr="007C62B0" w:rsidRDefault="008C18E8" w:rsidP="008C18E8">
      <w:pPr>
        <w:jc w:val="both"/>
        <w:rPr>
          <w:lang w:val="kk-KZ"/>
        </w:rPr>
      </w:pPr>
      <w:r w:rsidRPr="007C62B0">
        <w:rPr>
          <w:lang w:val="kk-KZ"/>
        </w:rPr>
        <w:tab/>
      </w:r>
      <w:r w:rsidRPr="007C62B0">
        <w:rPr>
          <w:b/>
          <w:i/>
          <w:lang w:val="kk-KZ"/>
        </w:rPr>
        <w:t xml:space="preserve">Жоба әдісі  </w:t>
      </w:r>
      <w:r w:rsidRPr="007C62B0">
        <w:rPr>
          <w:lang w:val="kk-KZ"/>
        </w:rPr>
        <w:t>- бұл қазіргі замандағы белсенді инновациялық оқыту әдісі. ол Қазақстанда жалпы оқыту тәжірибесіне кеңінен  енгізілген. 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8C18E8" w:rsidRDefault="008C18E8" w:rsidP="008C18E8">
      <w:pPr>
        <w:pStyle w:val="a3"/>
        <w:ind w:left="0"/>
        <w:rPr>
          <w:lang w:val="kk-KZ"/>
        </w:rPr>
      </w:pPr>
    </w:p>
    <w:p w:rsidR="008524AC" w:rsidRDefault="008524AC" w:rsidP="00F27BB4">
      <w:pPr>
        <w:jc w:val="center"/>
        <w:rPr>
          <w:b/>
          <w:lang w:val="kk-KZ"/>
        </w:rPr>
      </w:pPr>
      <w:r>
        <w:rPr>
          <w:b/>
          <w:lang w:val="kk-KZ"/>
        </w:rPr>
        <w:t>«Жаһандық медиа брендтері: құру мен даму принциптері</w:t>
      </w:r>
      <w:r w:rsidR="003B55C8">
        <w:rPr>
          <w:b/>
          <w:lang w:val="kk-KZ"/>
        </w:rPr>
        <w:t xml:space="preserve">» пәні бойынша </w:t>
      </w:r>
    </w:p>
    <w:p w:rsidR="003B55C8" w:rsidRDefault="003B55C8" w:rsidP="00F27BB4">
      <w:pPr>
        <w:jc w:val="center"/>
        <w:rPr>
          <w:b/>
          <w:lang w:val="kk-KZ"/>
        </w:rPr>
      </w:pPr>
      <w:r w:rsidRPr="00565D90">
        <w:rPr>
          <w:b/>
          <w:lang w:val="kk-KZ"/>
        </w:rPr>
        <w:t>СӨЖ</w:t>
      </w:r>
      <w:r w:rsidR="00F27BB4">
        <w:rPr>
          <w:b/>
          <w:lang w:val="kk-KZ"/>
        </w:rPr>
        <w:t xml:space="preserve"> тапсырмалары</w:t>
      </w:r>
      <w:r w:rsidR="008524AC">
        <w:rPr>
          <w:b/>
          <w:lang w:val="kk-KZ"/>
        </w:rPr>
        <w:t>:</w:t>
      </w:r>
    </w:p>
    <w:p w:rsidR="00F27BB4" w:rsidRPr="00565D90" w:rsidRDefault="00F27BB4" w:rsidP="00F27BB4">
      <w:pPr>
        <w:jc w:val="center"/>
        <w:rPr>
          <w:b/>
          <w:lang w:val="kk-KZ"/>
        </w:rPr>
      </w:pPr>
    </w:p>
    <w:p w:rsidR="006E2A47" w:rsidRDefault="003B55C8" w:rsidP="003B55C8">
      <w:pPr>
        <w:jc w:val="both"/>
        <w:rPr>
          <w:rStyle w:val="a5"/>
          <w:b w:val="0"/>
          <w:bCs w:val="0"/>
          <w:lang w:val="kk-KZ" w:eastAsia="ar-SA"/>
        </w:rPr>
      </w:pPr>
      <w:r w:rsidRPr="00565D90">
        <w:rPr>
          <w:b/>
          <w:lang w:val="kk-KZ"/>
        </w:rPr>
        <w:t>1.</w:t>
      </w:r>
      <w:r>
        <w:rPr>
          <w:lang w:val="kk-KZ"/>
        </w:rPr>
        <w:t xml:space="preserve"> </w:t>
      </w:r>
      <w:r w:rsidR="008524AC" w:rsidRPr="00A02232">
        <w:rPr>
          <w:lang w:val="kk-KZ"/>
        </w:rPr>
        <w:t xml:space="preserve">. </w:t>
      </w:r>
      <w:r w:rsidR="008524AC" w:rsidRPr="00A02232">
        <w:rPr>
          <w:rStyle w:val="a5"/>
          <w:b w:val="0"/>
          <w:bCs w:val="0"/>
          <w:lang w:val="kk-KZ" w:eastAsia="ar-SA"/>
        </w:rPr>
        <w:t xml:space="preserve">Халықаралық ұйымдар және ақпаратты тарату үдерісін реттеу проблемасы. </w:t>
      </w:r>
    </w:p>
    <w:p w:rsidR="006E2A47" w:rsidRDefault="003B55C8" w:rsidP="003B55C8">
      <w:pPr>
        <w:jc w:val="both"/>
        <w:rPr>
          <w:color w:val="000000"/>
          <w:lang w:val="kk-KZ"/>
        </w:rPr>
      </w:pPr>
      <w:r>
        <w:rPr>
          <w:b/>
          <w:lang w:val="kk-KZ"/>
        </w:rPr>
        <w:t>2</w:t>
      </w:r>
      <w:r w:rsidRPr="00565D90">
        <w:rPr>
          <w:b/>
          <w:lang w:val="kk-KZ"/>
        </w:rPr>
        <w:t>.</w:t>
      </w:r>
      <w:r>
        <w:rPr>
          <w:lang w:val="kk-KZ"/>
        </w:rPr>
        <w:t xml:space="preserve">  </w:t>
      </w:r>
      <w:r w:rsidR="006E2A47" w:rsidRPr="00A02232">
        <w:rPr>
          <w:lang w:val="kk-KZ"/>
        </w:rPr>
        <w:t>Жаһандану факторларының ақпараттық қоғамның қалыптасуына әсері.</w:t>
      </w:r>
      <w:r w:rsidR="006E2A47" w:rsidRPr="00A02232">
        <w:rPr>
          <w:color w:val="000000"/>
          <w:lang w:val="kk-KZ"/>
        </w:rPr>
        <w:t xml:space="preserve"> </w:t>
      </w:r>
    </w:p>
    <w:p w:rsidR="006E2A47" w:rsidRDefault="003B55C8" w:rsidP="003B55C8">
      <w:pPr>
        <w:jc w:val="both"/>
        <w:rPr>
          <w:bCs/>
          <w:lang w:val="kk-KZ"/>
        </w:rPr>
      </w:pPr>
      <w:r>
        <w:rPr>
          <w:b/>
          <w:lang w:val="kk-KZ"/>
        </w:rPr>
        <w:t>3</w:t>
      </w:r>
      <w:r w:rsidR="006E2A47" w:rsidRPr="006E2A47">
        <w:rPr>
          <w:bCs/>
          <w:lang w:val="kk-KZ"/>
        </w:rPr>
        <w:t xml:space="preserve"> </w:t>
      </w:r>
      <w:r w:rsidR="006E2A47" w:rsidRPr="00A02232">
        <w:rPr>
          <w:bCs/>
          <w:lang w:val="kk-KZ"/>
        </w:rPr>
        <w:t>Нарықтық бәселестік және бұқаралық ақпарат құралдарындағы пікір әралуандығы мәселесі.</w:t>
      </w:r>
    </w:p>
    <w:p w:rsidR="006E2A47" w:rsidRDefault="003B55C8" w:rsidP="003B55C8">
      <w:pPr>
        <w:jc w:val="both"/>
        <w:rPr>
          <w:b/>
          <w:lang w:val="kk-KZ"/>
        </w:rPr>
      </w:pPr>
      <w:r>
        <w:rPr>
          <w:b/>
          <w:lang w:val="kk-KZ"/>
        </w:rPr>
        <w:t>4</w:t>
      </w:r>
      <w:r w:rsidRPr="00565D90">
        <w:rPr>
          <w:b/>
          <w:lang w:val="kk-KZ"/>
        </w:rPr>
        <w:t xml:space="preserve">. </w:t>
      </w:r>
      <w:r w:rsidR="006E2A47" w:rsidRPr="00A02232">
        <w:rPr>
          <w:color w:val="000000"/>
          <w:lang w:val="kk-KZ"/>
        </w:rPr>
        <w:t>Халықаралық ақпарат алмасу</w:t>
      </w:r>
      <w:r w:rsidR="006E2A47">
        <w:rPr>
          <w:color w:val="000000"/>
          <w:lang w:val="kk-KZ"/>
        </w:rPr>
        <w:t>.</w:t>
      </w:r>
      <w:r w:rsidR="006E2A47">
        <w:rPr>
          <w:b/>
          <w:lang w:val="kk-KZ"/>
        </w:rPr>
        <w:t xml:space="preserve"> </w:t>
      </w:r>
    </w:p>
    <w:p w:rsidR="006E2A47" w:rsidRDefault="003B55C8" w:rsidP="003B55C8">
      <w:pPr>
        <w:jc w:val="both"/>
        <w:rPr>
          <w:bCs/>
          <w:lang w:val="kk-KZ"/>
        </w:rPr>
      </w:pPr>
      <w:r>
        <w:rPr>
          <w:b/>
          <w:lang w:val="kk-KZ"/>
        </w:rPr>
        <w:t>5</w:t>
      </w:r>
      <w:r w:rsidR="006E2A47" w:rsidRPr="006E2A47">
        <w:rPr>
          <w:bCs/>
          <w:lang w:val="kk-KZ"/>
        </w:rPr>
        <w:t xml:space="preserve"> </w:t>
      </w:r>
      <w:r w:rsidR="006E2A47">
        <w:rPr>
          <w:bCs/>
          <w:lang w:val="kk-KZ"/>
        </w:rPr>
        <w:t>Әлемдік кеңістік: б</w:t>
      </w:r>
      <w:r w:rsidR="006E2A47" w:rsidRPr="00A02232">
        <w:rPr>
          <w:bCs/>
          <w:lang w:val="kk-KZ"/>
        </w:rPr>
        <w:t>ұқаралық ақпарат құралдарының экономикалық тәуелділігі жағдайындағы журналистің әлеуметтік жауапкершілігі</w:t>
      </w:r>
      <w:r w:rsidR="006E2A47">
        <w:rPr>
          <w:bCs/>
          <w:lang w:val="kk-KZ"/>
        </w:rPr>
        <w:t>.</w:t>
      </w:r>
      <w:r w:rsidR="006E2A47" w:rsidRPr="00A02232">
        <w:rPr>
          <w:bCs/>
          <w:lang w:val="kk-KZ"/>
        </w:rPr>
        <w:t xml:space="preserve"> </w:t>
      </w:r>
    </w:p>
    <w:p w:rsidR="00D259AC" w:rsidRDefault="003B55C8" w:rsidP="00D259AC">
      <w:pPr>
        <w:jc w:val="both"/>
        <w:rPr>
          <w:color w:val="201F1E"/>
          <w:shd w:val="clear" w:color="auto" w:fill="FFFFFF"/>
          <w:lang w:val="kk-KZ" w:eastAsia="ar-SA"/>
        </w:rPr>
      </w:pPr>
      <w:r>
        <w:rPr>
          <w:b/>
          <w:lang w:val="kk-KZ"/>
        </w:rPr>
        <w:t xml:space="preserve">6. </w:t>
      </w:r>
      <w:r w:rsidR="00D259AC" w:rsidRPr="00A02232">
        <w:rPr>
          <w:bCs/>
          <w:color w:val="201F1E"/>
          <w:shd w:val="clear" w:color="auto" w:fill="FFFFFF"/>
          <w:lang w:val="kk-KZ"/>
        </w:rPr>
        <w:t>Отандық БАҚ-тардың бәсекеге қабiлеттiлiгiн дамыту</w:t>
      </w:r>
      <w:r w:rsidR="00D259AC" w:rsidRPr="00A02232">
        <w:rPr>
          <w:bCs/>
          <w:color w:val="201F1E"/>
          <w:shd w:val="clear" w:color="auto" w:fill="FFFFFF"/>
          <w:lang w:val="kk-KZ" w:eastAsia="ar-SA"/>
        </w:rPr>
        <w:t>.</w:t>
      </w:r>
      <w:r w:rsidR="00D259AC" w:rsidRPr="00A02232">
        <w:rPr>
          <w:color w:val="201F1E"/>
          <w:shd w:val="clear" w:color="auto" w:fill="FFFFFF"/>
          <w:lang w:val="kk-KZ" w:eastAsia="ar-SA"/>
        </w:rPr>
        <w:t xml:space="preserve"> </w:t>
      </w:r>
    </w:p>
    <w:p w:rsidR="00D259AC" w:rsidRDefault="003B55C8" w:rsidP="003B55C8">
      <w:pPr>
        <w:jc w:val="both"/>
        <w:rPr>
          <w:b/>
          <w:bCs/>
          <w:lang w:val="kk-KZ"/>
        </w:rPr>
      </w:pPr>
      <w:r>
        <w:rPr>
          <w:b/>
          <w:lang w:val="kk-KZ"/>
        </w:rPr>
        <w:t>7</w:t>
      </w:r>
      <w:r w:rsidRPr="00565D90">
        <w:rPr>
          <w:b/>
          <w:lang w:val="kk-KZ"/>
        </w:rPr>
        <w:t>.</w:t>
      </w:r>
      <w:r w:rsidR="00D259AC" w:rsidRPr="00A02232">
        <w:rPr>
          <w:lang w:val="kk-KZ"/>
        </w:rPr>
        <w:t xml:space="preserve"> </w:t>
      </w:r>
      <w:r w:rsidR="00D259AC">
        <w:rPr>
          <w:lang w:val="kk-KZ"/>
        </w:rPr>
        <w:t xml:space="preserve">Әлем мен </w:t>
      </w:r>
      <w:r w:rsidR="00D259AC" w:rsidRPr="00A02232">
        <w:rPr>
          <w:lang w:val="kk-KZ"/>
        </w:rPr>
        <w:t>Қазақстанның ақпараттық саясатының өзекті мәселелері</w:t>
      </w:r>
      <w:r w:rsidR="00D259AC">
        <w:rPr>
          <w:b/>
          <w:bCs/>
          <w:lang w:val="kk-KZ"/>
        </w:rPr>
        <w:t xml:space="preserve">. </w:t>
      </w:r>
    </w:p>
    <w:p w:rsidR="00467609" w:rsidRPr="008C18E8" w:rsidRDefault="00467609" w:rsidP="003B55C8">
      <w:pPr>
        <w:rPr>
          <w:lang w:val="kk-KZ"/>
        </w:rPr>
      </w:pPr>
    </w:p>
    <w:sectPr w:rsidR="00467609" w:rsidRPr="008C18E8" w:rsidSect="00C271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D47"/>
    <w:rsid w:val="000A5D47"/>
    <w:rsid w:val="003B55C8"/>
    <w:rsid w:val="00467609"/>
    <w:rsid w:val="006E2A47"/>
    <w:rsid w:val="008524AC"/>
    <w:rsid w:val="008C18E8"/>
    <w:rsid w:val="009D02DC"/>
    <w:rsid w:val="00C27132"/>
    <w:rsid w:val="00D259AC"/>
    <w:rsid w:val="00F27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C18E8"/>
    <w:pPr>
      <w:spacing w:after="120"/>
      <w:ind w:left="283"/>
    </w:pPr>
  </w:style>
  <w:style w:type="character" w:customStyle="1" w:styleId="a4">
    <w:name w:val="Основной текст с отступом Знак"/>
    <w:basedOn w:val="a0"/>
    <w:link w:val="a3"/>
    <w:uiPriority w:val="99"/>
    <w:rsid w:val="008C18E8"/>
    <w:rPr>
      <w:rFonts w:ascii="Times New Roman" w:eastAsia="Times New Roman" w:hAnsi="Times New Roman" w:cs="Times New Roman"/>
      <w:sz w:val="24"/>
      <w:szCs w:val="24"/>
      <w:lang w:eastAsia="ru-RU"/>
    </w:rPr>
  </w:style>
  <w:style w:type="character" w:styleId="a5">
    <w:name w:val="Strong"/>
    <w:qFormat/>
    <w:rsid w:val="008524A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428</Words>
  <Characters>2444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Абжанов Косылган</dc:creator>
  <cp:keywords/>
  <dc:description/>
  <cp:lastModifiedBy>Бекжан</cp:lastModifiedBy>
  <cp:revision>5</cp:revision>
  <dcterms:created xsi:type="dcterms:W3CDTF">2016-10-11T03:00:00Z</dcterms:created>
  <dcterms:modified xsi:type="dcterms:W3CDTF">2021-09-13T12:29:00Z</dcterms:modified>
</cp:coreProperties>
</file>